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969" w:rsidRDefault="00FA5F7A" w:rsidP="00FA5F7A">
      <w:pPr>
        <w:spacing w:line="240" w:lineRule="auto"/>
        <w:jc w:val="center"/>
        <w:rPr>
          <w:rFonts w:ascii="Calibri" w:eastAsia="Calibri" w:hAnsi="Calibri" w:cs="Calibri"/>
          <w:b/>
          <w:sz w:val="28"/>
          <w:szCs w:val="28"/>
        </w:rPr>
      </w:pPr>
      <w:bookmarkStart w:id="0" w:name="_GoBack"/>
      <w:bookmarkEnd w:id="0"/>
      <w:r>
        <w:rPr>
          <w:rFonts w:ascii="Calibri" w:eastAsia="Calibri" w:hAnsi="Calibri" w:cs="Calibri"/>
          <w:b/>
          <w:sz w:val="28"/>
          <w:szCs w:val="28"/>
        </w:rPr>
        <w:t>Reading Lesson:</w:t>
      </w:r>
    </w:p>
    <w:p w:rsidR="00AB5969" w:rsidRDefault="00FA5F7A" w:rsidP="00FA5F7A">
      <w:pPr>
        <w:spacing w:line="240" w:lineRule="auto"/>
        <w:jc w:val="center"/>
        <w:rPr>
          <w:rFonts w:ascii="Calibri" w:eastAsia="Calibri" w:hAnsi="Calibri" w:cs="Calibri"/>
          <w:b/>
          <w:sz w:val="28"/>
          <w:szCs w:val="28"/>
        </w:rPr>
      </w:pPr>
      <w:r>
        <w:rPr>
          <w:rFonts w:ascii="Calibri" w:eastAsia="Calibri" w:hAnsi="Calibri" w:cs="Calibri"/>
          <w:b/>
          <w:sz w:val="28"/>
          <w:szCs w:val="28"/>
        </w:rPr>
        <w:t xml:space="preserve"> </w:t>
      </w:r>
    </w:p>
    <w:tbl>
      <w:tblPr>
        <w:tblStyle w:val="a"/>
        <w:tblW w:w="10470" w:type="dxa"/>
        <w:tblInd w:w="-410" w:type="dxa"/>
        <w:tblBorders>
          <w:top w:val="nil"/>
          <w:left w:val="nil"/>
          <w:bottom w:val="nil"/>
          <w:right w:val="nil"/>
          <w:insideH w:val="nil"/>
          <w:insideV w:val="nil"/>
        </w:tblBorders>
        <w:tblLayout w:type="fixed"/>
        <w:tblLook w:val="0600" w:firstRow="0" w:lastRow="0" w:firstColumn="0" w:lastColumn="0" w:noHBand="1" w:noVBand="1"/>
      </w:tblPr>
      <w:tblGrid>
        <w:gridCol w:w="3360"/>
        <w:gridCol w:w="7110"/>
      </w:tblGrid>
      <w:tr w:rsidR="00AB5969">
        <w:trPr>
          <w:trHeight w:val="480"/>
        </w:trPr>
        <w:tc>
          <w:tcPr>
            <w:tcW w:w="3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969" w:rsidRDefault="00FA5F7A" w:rsidP="00FA5F7A">
            <w:pPr>
              <w:spacing w:line="240" w:lineRule="auto"/>
              <w:ind w:right="-450"/>
              <w:jc w:val="both"/>
              <w:rPr>
                <w:rFonts w:ascii="Calibri" w:eastAsia="Calibri" w:hAnsi="Calibri" w:cs="Calibri"/>
                <w:b/>
                <w:sz w:val="24"/>
                <w:szCs w:val="24"/>
              </w:rPr>
            </w:pPr>
            <w:r>
              <w:rPr>
                <w:rFonts w:ascii="Calibri" w:eastAsia="Calibri" w:hAnsi="Calibri" w:cs="Calibri"/>
                <w:b/>
                <w:sz w:val="24"/>
                <w:szCs w:val="24"/>
              </w:rPr>
              <w:t>Focus Standard</w:t>
            </w:r>
          </w:p>
        </w:tc>
        <w:tc>
          <w:tcPr>
            <w:tcW w:w="7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B5969" w:rsidRDefault="00FA5F7A" w:rsidP="00FA5F7A">
            <w:pPr>
              <w:spacing w:line="240" w:lineRule="auto"/>
              <w:ind w:right="150"/>
              <w:jc w:val="both"/>
              <w:rPr>
                <w:rFonts w:ascii="Calibri" w:eastAsia="Calibri" w:hAnsi="Calibri" w:cs="Calibri"/>
                <w:b/>
                <w:shd w:val="clear" w:color="auto" w:fill="F7F9FA"/>
              </w:rPr>
            </w:pPr>
            <w:r>
              <w:rPr>
                <w:rFonts w:ascii="Calibri" w:eastAsia="Calibri" w:hAnsi="Calibri" w:cs="Calibri"/>
                <w:b/>
                <w:shd w:val="clear" w:color="auto" w:fill="F7F9FA"/>
              </w:rPr>
              <w:t>RI.3 Analyze the interactions between individuals, events, and ideas in a text (e.g., how ideas influence individuals or events, or how individuals influence ideas or events).</w:t>
            </w:r>
          </w:p>
        </w:tc>
      </w:tr>
      <w:tr w:rsidR="00AB5969">
        <w:trPr>
          <w:trHeight w:val="480"/>
        </w:trPr>
        <w:tc>
          <w:tcPr>
            <w:tcW w:w="3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B5969" w:rsidRDefault="00FA5F7A" w:rsidP="00FA5F7A">
            <w:pPr>
              <w:spacing w:line="240" w:lineRule="auto"/>
              <w:ind w:right="-450"/>
              <w:jc w:val="both"/>
              <w:rPr>
                <w:rFonts w:ascii="Calibri" w:eastAsia="Calibri" w:hAnsi="Calibri" w:cs="Calibri"/>
                <w:b/>
                <w:sz w:val="24"/>
                <w:szCs w:val="24"/>
              </w:rPr>
            </w:pPr>
            <w:r>
              <w:rPr>
                <w:rFonts w:ascii="Calibri" w:eastAsia="Calibri" w:hAnsi="Calibri" w:cs="Calibri"/>
                <w:b/>
                <w:sz w:val="24"/>
                <w:szCs w:val="24"/>
              </w:rPr>
              <w:t>Teaching Point</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rsidR="00AB5969" w:rsidRDefault="00FA5F7A" w:rsidP="00FA5F7A">
            <w:pPr>
              <w:spacing w:line="240" w:lineRule="auto"/>
              <w:ind w:right="150"/>
              <w:jc w:val="both"/>
              <w:rPr>
                <w:rFonts w:ascii="Calibri" w:eastAsia="Calibri" w:hAnsi="Calibri" w:cs="Calibri"/>
                <w:sz w:val="24"/>
                <w:szCs w:val="24"/>
              </w:rPr>
            </w:pPr>
            <w:r>
              <w:rPr>
                <w:rFonts w:ascii="Calibri" w:eastAsia="Calibri" w:hAnsi="Calibri" w:cs="Calibri"/>
                <w:sz w:val="24"/>
                <w:szCs w:val="24"/>
              </w:rPr>
              <w:t xml:space="preserve">TP:  Close readers recognize how authors represent events as tying to a larger idea. </w:t>
            </w:r>
          </w:p>
        </w:tc>
      </w:tr>
      <w:tr w:rsidR="00AB5969">
        <w:trPr>
          <w:trHeight w:val="480"/>
        </w:trPr>
        <w:tc>
          <w:tcPr>
            <w:tcW w:w="3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B5969" w:rsidRDefault="00FA5F7A" w:rsidP="00FA5F7A">
            <w:pPr>
              <w:spacing w:line="240" w:lineRule="auto"/>
              <w:ind w:right="-450"/>
              <w:jc w:val="both"/>
              <w:rPr>
                <w:rFonts w:ascii="Calibri" w:eastAsia="Calibri" w:hAnsi="Calibri" w:cs="Calibri"/>
                <w:b/>
                <w:sz w:val="24"/>
                <w:szCs w:val="24"/>
              </w:rPr>
            </w:pPr>
            <w:r>
              <w:rPr>
                <w:rFonts w:ascii="Calibri" w:eastAsia="Calibri" w:hAnsi="Calibri" w:cs="Calibri"/>
                <w:b/>
                <w:sz w:val="24"/>
                <w:szCs w:val="24"/>
              </w:rPr>
              <w:t>Focus Question</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rsidR="00AB5969" w:rsidRDefault="00FA5F7A" w:rsidP="00FA5F7A">
            <w:pPr>
              <w:shd w:val="clear" w:color="auto" w:fill="FFFFFF"/>
              <w:spacing w:line="240" w:lineRule="auto"/>
              <w:ind w:right="150"/>
              <w:jc w:val="both"/>
              <w:rPr>
                <w:rFonts w:ascii="Calibri" w:eastAsia="Calibri" w:hAnsi="Calibri" w:cs="Calibri"/>
                <w:sz w:val="24"/>
                <w:szCs w:val="24"/>
              </w:rPr>
            </w:pPr>
            <w:r>
              <w:rPr>
                <w:rFonts w:ascii="Calibri" w:eastAsia="Calibri" w:hAnsi="Calibri" w:cs="Calibri"/>
              </w:rPr>
              <w:t>On page 69, the author writes, “It was the first of millions and millions of steps to come.  The Montgomery bus boycott was born.”  How does chapter 8 support these sentences?</w:t>
            </w:r>
          </w:p>
        </w:tc>
      </w:tr>
      <w:tr w:rsidR="00AB5969">
        <w:trPr>
          <w:trHeight w:val="480"/>
        </w:trPr>
        <w:tc>
          <w:tcPr>
            <w:tcW w:w="3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B5969" w:rsidRDefault="00FA5F7A" w:rsidP="00FA5F7A">
            <w:pPr>
              <w:spacing w:line="240" w:lineRule="auto"/>
              <w:ind w:right="-450"/>
              <w:jc w:val="both"/>
              <w:rPr>
                <w:rFonts w:ascii="Calibri" w:eastAsia="Calibri" w:hAnsi="Calibri" w:cs="Calibri"/>
                <w:b/>
                <w:sz w:val="24"/>
                <w:szCs w:val="24"/>
              </w:rPr>
            </w:pPr>
            <w:r>
              <w:rPr>
                <w:rFonts w:ascii="Calibri" w:eastAsia="Calibri" w:hAnsi="Calibri" w:cs="Calibri"/>
                <w:b/>
                <w:sz w:val="24"/>
                <w:szCs w:val="24"/>
              </w:rPr>
              <w:t>Agenda</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rsidR="00AB5969" w:rsidRDefault="00FA5F7A" w:rsidP="00FA5F7A">
            <w:pPr>
              <w:spacing w:line="240" w:lineRule="auto"/>
              <w:ind w:right="150"/>
              <w:jc w:val="both"/>
              <w:rPr>
                <w:rFonts w:ascii="Calibri" w:eastAsia="Calibri" w:hAnsi="Calibri" w:cs="Calibri"/>
                <w:sz w:val="24"/>
                <w:szCs w:val="24"/>
              </w:rPr>
            </w:pPr>
            <w:r>
              <w:rPr>
                <w:rFonts w:ascii="Calibri" w:eastAsia="Calibri" w:hAnsi="Calibri" w:cs="Calibri"/>
                <w:sz w:val="24"/>
                <w:szCs w:val="24"/>
              </w:rPr>
              <w:t>Do Now: Scholars attempt to write an answer for the FQ on their own on computers - 5 minutes</w:t>
            </w:r>
          </w:p>
          <w:p w:rsidR="00AB5969" w:rsidRDefault="00FA5F7A" w:rsidP="00FA5F7A">
            <w:pPr>
              <w:spacing w:line="240" w:lineRule="auto"/>
              <w:ind w:right="150"/>
              <w:jc w:val="both"/>
              <w:rPr>
                <w:rFonts w:ascii="Calibri" w:eastAsia="Calibri" w:hAnsi="Calibri" w:cs="Calibri"/>
                <w:sz w:val="24"/>
                <w:szCs w:val="24"/>
              </w:rPr>
            </w:pPr>
            <w:r>
              <w:rPr>
                <w:rFonts w:ascii="Calibri" w:eastAsia="Calibri" w:hAnsi="Calibri" w:cs="Calibri"/>
                <w:sz w:val="24"/>
                <w:szCs w:val="24"/>
              </w:rPr>
              <w:t xml:space="preserve"> </w:t>
            </w:r>
          </w:p>
          <w:p w:rsidR="00AB5969" w:rsidRDefault="00FA5F7A" w:rsidP="00FA5F7A">
            <w:pPr>
              <w:spacing w:line="240" w:lineRule="auto"/>
              <w:ind w:right="150"/>
              <w:jc w:val="both"/>
              <w:rPr>
                <w:rFonts w:ascii="Calibri" w:eastAsia="Calibri" w:hAnsi="Calibri" w:cs="Calibri"/>
                <w:sz w:val="24"/>
                <w:szCs w:val="24"/>
              </w:rPr>
            </w:pPr>
            <w:r>
              <w:rPr>
                <w:rFonts w:ascii="Calibri" w:eastAsia="Calibri" w:hAnsi="Calibri" w:cs="Calibri"/>
                <w:sz w:val="24"/>
                <w:szCs w:val="24"/>
              </w:rPr>
              <w:t>Show Call - 5 minutes</w:t>
            </w:r>
          </w:p>
          <w:p w:rsidR="00AB5969" w:rsidRDefault="00FA5F7A" w:rsidP="00FA5F7A">
            <w:pPr>
              <w:spacing w:line="240" w:lineRule="auto"/>
              <w:ind w:right="150"/>
              <w:jc w:val="both"/>
              <w:rPr>
                <w:rFonts w:ascii="Calibri" w:eastAsia="Calibri" w:hAnsi="Calibri" w:cs="Calibri"/>
                <w:sz w:val="24"/>
                <w:szCs w:val="24"/>
              </w:rPr>
            </w:pPr>
            <w:r>
              <w:rPr>
                <w:rFonts w:ascii="Calibri" w:eastAsia="Calibri" w:hAnsi="Calibri" w:cs="Calibri"/>
                <w:sz w:val="24"/>
                <w:szCs w:val="24"/>
              </w:rPr>
              <w:t xml:space="preserve"> </w:t>
            </w:r>
          </w:p>
          <w:p w:rsidR="00AB5969" w:rsidRDefault="00FA5F7A" w:rsidP="00FA5F7A">
            <w:pPr>
              <w:spacing w:line="240" w:lineRule="auto"/>
              <w:ind w:right="150"/>
              <w:jc w:val="both"/>
              <w:rPr>
                <w:rFonts w:ascii="Calibri" w:eastAsia="Calibri" w:hAnsi="Calibri" w:cs="Calibri"/>
                <w:sz w:val="24"/>
                <w:szCs w:val="24"/>
              </w:rPr>
            </w:pPr>
            <w:r>
              <w:rPr>
                <w:rFonts w:ascii="Calibri" w:eastAsia="Calibri" w:hAnsi="Calibri" w:cs="Calibri"/>
                <w:sz w:val="24"/>
                <w:szCs w:val="24"/>
              </w:rPr>
              <w:t xml:space="preserve">Partner Work: What are the key areas in chapter 8 that support the quote on page 69? Students find specific evidence in the chapter that expands on the quote. - 10 minutes </w:t>
            </w:r>
          </w:p>
          <w:p w:rsidR="00AB5969" w:rsidRDefault="00AB5969" w:rsidP="00FA5F7A">
            <w:pPr>
              <w:spacing w:line="240" w:lineRule="auto"/>
              <w:ind w:right="150"/>
              <w:jc w:val="both"/>
              <w:rPr>
                <w:rFonts w:ascii="Calibri" w:eastAsia="Calibri" w:hAnsi="Calibri" w:cs="Calibri"/>
                <w:sz w:val="24"/>
                <w:szCs w:val="24"/>
              </w:rPr>
            </w:pPr>
          </w:p>
          <w:p w:rsidR="00AB5969" w:rsidRDefault="00FA5F7A" w:rsidP="00FA5F7A">
            <w:pPr>
              <w:spacing w:line="240" w:lineRule="auto"/>
              <w:ind w:right="150"/>
              <w:jc w:val="both"/>
              <w:rPr>
                <w:rFonts w:ascii="Calibri" w:eastAsia="Calibri" w:hAnsi="Calibri" w:cs="Calibri"/>
                <w:sz w:val="24"/>
                <w:szCs w:val="24"/>
              </w:rPr>
            </w:pPr>
            <w:r>
              <w:rPr>
                <w:rFonts w:ascii="Calibri" w:eastAsia="Calibri" w:hAnsi="Calibri" w:cs="Calibri"/>
                <w:sz w:val="24"/>
                <w:szCs w:val="24"/>
              </w:rPr>
              <w:t xml:space="preserve">Discussion: Students share their evidence and analysis. - 10 minutes </w:t>
            </w:r>
          </w:p>
          <w:p w:rsidR="00AB5969" w:rsidRDefault="00AB5969" w:rsidP="00FA5F7A">
            <w:pPr>
              <w:spacing w:line="240" w:lineRule="auto"/>
              <w:ind w:right="150"/>
              <w:jc w:val="both"/>
              <w:rPr>
                <w:rFonts w:ascii="Calibri" w:eastAsia="Calibri" w:hAnsi="Calibri" w:cs="Calibri"/>
                <w:sz w:val="24"/>
                <w:szCs w:val="24"/>
              </w:rPr>
            </w:pPr>
          </w:p>
          <w:p w:rsidR="00AB5969" w:rsidRDefault="00FA5F7A" w:rsidP="00FA5F7A">
            <w:pPr>
              <w:spacing w:line="240" w:lineRule="auto"/>
              <w:ind w:right="150"/>
              <w:jc w:val="both"/>
              <w:rPr>
                <w:rFonts w:ascii="Calibri" w:eastAsia="Calibri" w:hAnsi="Calibri" w:cs="Calibri"/>
                <w:sz w:val="24"/>
                <w:szCs w:val="24"/>
              </w:rPr>
            </w:pPr>
            <w:r>
              <w:rPr>
                <w:rFonts w:ascii="Calibri" w:eastAsia="Calibri" w:hAnsi="Calibri" w:cs="Calibri"/>
                <w:sz w:val="24"/>
                <w:szCs w:val="24"/>
              </w:rPr>
              <w:t xml:space="preserve">Independent Work: Students work on developing their answers to the FQ. Teacher shares exemplary answers or compares answers that are missing parts and have students build on them - 10 minutes </w:t>
            </w:r>
          </w:p>
          <w:p w:rsidR="00AB5969" w:rsidRDefault="00AB5969" w:rsidP="00FA5F7A">
            <w:pPr>
              <w:spacing w:line="240" w:lineRule="auto"/>
              <w:ind w:right="150"/>
              <w:jc w:val="both"/>
              <w:rPr>
                <w:rFonts w:ascii="Calibri" w:eastAsia="Calibri" w:hAnsi="Calibri" w:cs="Calibri"/>
                <w:sz w:val="24"/>
                <w:szCs w:val="24"/>
              </w:rPr>
            </w:pPr>
          </w:p>
          <w:p w:rsidR="00AB5969" w:rsidRDefault="00FA5F7A" w:rsidP="00FA5F7A">
            <w:pPr>
              <w:spacing w:line="240" w:lineRule="auto"/>
              <w:ind w:right="150"/>
              <w:jc w:val="both"/>
              <w:rPr>
                <w:rFonts w:ascii="Calibri" w:eastAsia="Calibri" w:hAnsi="Calibri" w:cs="Calibri"/>
                <w:sz w:val="24"/>
                <w:szCs w:val="24"/>
              </w:rPr>
            </w:pPr>
            <w:r>
              <w:rPr>
                <w:rFonts w:ascii="Calibri" w:eastAsia="Calibri" w:hAnsi="Calibri" w:cs="Calibri"/>
                <w:sz w:val="24"/>
                <w:szCs w:val="24"/>
              </w:rPr>
              <w:t xml:space="preserve">Exit Ticket - 5 minutes </w:t>
            </w:r>
          </w:p>
        </w:tc>
      </w:tr>
      <w:tr w:rsidR="00AB5969">
        <w:trPr>
          <w:trHeight w:val="480"/>
        </w:trPr>
        <w:tc>
          <w:tcPr>
            <w:tcW w:w="3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B5969" w:rsidRDefault="00FA5F7A" w:rsidP="00FA5F7A">
            <w:pPr>
              <w:spacing w:line="240" w:lineRule="auto"/>
              <w:ind w:right="-450"/>
              <w:jc w:val="both"/>
              <w:rPr>
                <w:rFonts w:ascii="Calibri" w:eastAsia="Calibri" w:hAnsi="Calibri" w:cs="Calibri"/>
                <w:b/>
                <w:sz w:val="24"/>
                <w:szCs w:val="24"/>
              </w:rPr>
            </w:pPr>
            <w:r>
              <w:rPr>
                <w:rFonts w:ascii="Calibri" w:eastAsia="Calibri" w:hAnsi="Calibri" w:cs="Calibri"/>
                <w:b/>
                <w:sz w:val="24"/>
                <w:szCs w:val="24"/>
              </w:rPr>
              <w:t>Materials</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rsidR="00AB5969" w:rsidRDefault="00FA5F7A" w:rsidP="00FA5F7A">
            <w:pPr>
              <w:spacing w:line="240" w:lineRule="auto"/>
              <w:ind w:right="-450"/>
              <w:jc w:val="both"/>
              <w:rPr>
                <w:rFonts w:ascii="Calibri" w:eastAsia="Calibri" w:hAnsi="Calibri" w:cs="Calibri"/>
                <w:sz w:val="24"/>
                <w:szCs w:val="24"/>
              </w:rPr>
            </w:pPr>
            <w:r>
              <w:rPr>
                <w:rFonts w:ascii="Calibri" w:eastAsia="Calibri" w:hAnsi="Calibri" w:cs="Calibri"/>
                <w:sz w:val="24"/>
                <w:szCs w:val="24"/>
              </w:rPr>
              <w:t>Computer</w:t>
            </w:r>
          </w:p>
          <w:p w:rsidR="00AB5969" w:rsidRDefault="00FA5F7A" w:rsidP="00FA5F7A">
            <w:pPr>
              <w:spacing w:line="240" w:lineRule="auto"/>
              <w:ind w:right="-450"/>
              <w:jc w:val="both"/>
              <w:rPr>
                <w:rFonts w:ascii="Calibri" w:eastAsia="Calibri" w:hAnsi="Calibri" w:cs="Calibri"/>
                <w:sz w:val="24"/>
                <w:szCs w:val="24"/>
              </w:rPr>
            </w:pPr>
            <w:r>
              <w:rPr>
                <w:rFonts w:ascii="Calibri" w:eastAsia="Calibri" w:hAnsi="Calibri" w:cs="Calibri"/>
                <w:sz w:val="24"/>
                <w:szCs w:val="24"/>
              </w:rPr>
              <w:t xml:space="preserve">Pencils/ pens, text and paper. </w:t>
            </w:r>
          </w:p>
        </w:tc>
      </w:tr>
    </w:tbl>
    <w:p w:rsidR="00AB5969" w:rsidRDefault="00FA5F7A" w:rsidP="00FA5F7A">
      <w:pPr>
        <w:spacing w:line="240" w:lineRule="auto"/>
        <w:ind w:right="-450"/>
        <w:jc w:val="both"/>
        <w:rPr>
          <w:rFonts w:ascii="Calibri" w:eastAsia="Calibri" w:hAnsi="Calibri" w:cs="Calibri"/>
          <w:b/>
          <w:sz w:val="24"/>
          <w:szCs w:val="24"/>
        </w:rPr>
      </w:pPr>
      <w:r>
        <w:rPr>
          <w:rFonts w:ascii="Calibri" w:eastAsia="Calibri" w:hAnsi="Calibri" w:cs="Calibri"/>
          <w:b/>
          <w:sz w:val="24"/>
          <w:szCs w:val="24"/>
        </w:rPr>
        <w:t xml:space="preserve"> </w:t>
      </w:r>
    </w:p>
    <w:tbl>
      <w:tblPr>
        <w:tblStyle w:val="a0"/>
        <w:tblW w:w="10455" w:type="dxa"/>
        <w:tblInd w:w="-425" w:type="dxa"/>
        <w:tblBorders>
          <w:top w:val="nil"/>
          <w:left w:val="nil"/>
          <w:bottom w:val="nil"/>
          <w:right w:val="nil"/>
          <w:insideH w:val="nil"/>
          <w:insideV w:val="nil"/>
        </w:tblBorders>
        <w:tblLayout w:type="fixed"/>
        <w:tblLook w:val="0600" w:firstRow="0" w:lastRow="0" w:firstColumn="0" w:lastColumn="0" w:noHBand="1" w:noVBand="1"/>
      </w:tblPr>
      <w:tblGrid>
        <w:gridCol w:w="3390"/>
        <w:gridCol w:w="7065"/>
      </w:tblGrid>
      <w:tr w:rsidR="00AB5969" w:rsidTr="00FA5F7A">
        <w:trPr>
          <w:trHeight w:val="600"/>
        </w:trPr>
        <w:tc>
          <w:tcPr>
            <w:tcW w:w="3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969" w:rsidRDefault="00FA5F7A" w:rsidP="00FA5F7A">
            <w:pPr>
              <w:spacing w:line="240" w:lineRule="auto"/>
              <w:ind w:right="-450"/>
              <w:jc w:val="both"/>
              <w:rPr>
                <w:rFonts w:ascii="Calibri" w:eastAsia="Calibri" w:hAnsi="Calibri" w:cs="Calibri"/>
                <w:b/>
                <w:sz w:val="24"/>
                <w:szCs w:val="24"/>
              </w:rPr>
            </w:pPr>
            <w:r>
              <w:rPr>
                <w:rFonts w:ascii="Calibri" w:eastAsia="Calibri" w:hAnsi="Calibri" w:cs="Calibri"/>
                <w:b/>
                <w:sz w:val="24"/>
                <w:szCs w:val="24"/>
              </w:rPr>
              <w:t>Opening/</w:t>
            </w:r>
          </w:p>
          <w:p w:rsidR="00AB5969" w:rsidRDefault="00FA5F7A" w:rsidP="00FA5F7A">
            <w:pPr>
              <w:spacing w:line="240" w:lineRule="auto"/>
              <w:ind w:right="-450"/>
              <w:jc w:val="both"/>
              <w:rPr>
                <w:rFonts w:ascii="Calibri" w:eastAsia="Calibri" w:hAnsi="Calibri" w:cs="Calibri"/>
                <w:b/>
                <w:sz w:val="24"/>
                <w:szCs w:val="24"/>
              </w:rPr>
            </w:pPr>
            <w:r>
              <w:rPr>
                <w:rFonts w:ascii="Calibri" w:eastAsia="Calibri" w:hAnsi="Calibri" w:cs="Calibri"/>
                <w:b/>
                <w:sz w:val="24"/>
                <w:szCs w:val="24"/>
              </w:rPr>
              <w:t>Framing</w:t>
            </w:r>
          </w:p>
        </w:tc>
        <w:tc>
          <w:tcPr>
            <w:tcW w:w="7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B5969" w:rsidRDefault="00FA5F7A" w:rsidP="00FA5F7A">
            <w:pPr>
              <w:spacing w:line="240" w:lineRule="auto"/>
              <w:ind w:right="15"/>
              <w:jc w:val="both"/>
              <w:rPr>
                <w:rFonts w:ascii="Calibri" w:eastAsia="Calibri" w:hAnsi="Calibri" w:cs="Calibri"/>
                <w:i/>
                <w:sz w:val="24"/>
                <w:szCs w:val="24"/>
              </w:rPr>
            </w:pPr>
            <w:r>
              <w:rPr>
                <w:rFonts w:ascii="Calibri" w:eastAsia="Calibri" w:hAnsi="Calibri" w:cs="Calibri"/>
                <w:i/>
                <w:sz w:val="24"/>
                <w:szCs w:val="24"/>
              </w:rPr>
              <w:t xml:space="preserve">As close readers, we pay attention when authors represent events in their text as tying to a larger idea. Today we are going to pay attention to an idea the author states in chapter 7 and analyze how he develops it by connecting it to a larger idea in chapter 8.  </w:t>
            </w:r>
          </w:p>
          <w:p w:rsidR="00AB5969" w:rsidRDefault="00AB5969" w:rsidP="00FA5F7A">
            <w:pPr>
              <w:spacing w:line="240" w:lineRule="auto"/>
              <w:ind w:right="15"/>
              <w:jc w:val="both"/>
              <w:rPr>
                <w:rFonts w:ascii="Calibri" w:eastAsia="Calibri" w:hAnsi="Calibri" w:cs="Calibri"/>
                <w:i/>
                <w:sz w:val="24"/>
                <w:szCs w:val="24"/>
              </w:rPr>
            </w:pPr>
          </w:p>
          <w:p w:rsidR="00AB5969" w:rsidRDefault="00FA5F7A" w:rsidP="00FA5F7A">
            <w:pPr>
              <w:spacing w:line="240" w:lineRule="auto"/>
              <w:ind w:right="15"/>
              <w:jc w:val="both"/>
              <w:rPr>
                <w:rFonts w:ascii="Calibri" w:eastAsia="Calibri" w:hAnsi="Calibri" w:cs="Calibri"/>
                <w:i/>
                <w:sz w:val="24"/>
                <w:szCs w:val="24"/>
              </w:rPr>
            </w:pPr>
            <w:r>
              <w:rPr>
                <w:rFonts w:ascii="Calibri" w:eastAsia="Calibri" w:hAnsi="Calibri" w:cs="Calibri"/>
                <w:i/>
                <w:sz w:val="24"/>
                <w:szCs w:val="24"/>
              </w:rPr>
              <w:t xml:space="preserve">Show scholars the focus question. </w:t>
            </w:r>
          </w:p>
          <w:p w:rsidR="00AB5969" w:rsidRDefault="00FA5F7A" w:rsidP="00FA5F7A">
            <w:pPr>
              <w:spacing w:line="240" w:lineRule="auto"/>
              <w:ind w:right="15"/>
              <w:jc w:val="both"/>
              <w:rPr>
                <w:rFonts w:ascii="Calibri" w:eastAsia="Calibri" w:hAnsi="Calibri" w:cs="Calibri"/>
                <w:i/>
                <w:sz w:val="24"/>
                <w:szCs w:val="24"/>
              </w:rPr>
            </w:pPr>
            <w:r>
              <w:rPr>
                <w:rFonts w:ascii="Calibri" w:eastAsia="Calibri" w:hAnsi="Calibri" w:cs="Calibri"/>
                <w:i/>
                <w:sz w:val="24"/>
                <w:szCs w:val="24"/>
              </w:rPr>
              <w:t xml:space="preserve">Have students work on Dow Now first </w:t>
            </w:r>
          </w:p>
        </w:tc>
      </w:tr>
      <w:tr w:rsidR="00AB5969">
        <w:trPr>
          <w:trHeight w:val="720"/>
        </w:trPr>
        <w:tc>
          <w:tcPr>
            <w:tcW w:w="3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B5969" w:rsidRDefault="00FA5F7A" w:rsidP="00FA5F7A">
            <w:pPr>
              <w:spacing w:line="240" w:lineRule="auto"/>
              <w:ind w:right="-450"/>
              <w:jc w:val="both"/>
              <w:rPr>
                <w:rFonts w:ascii="Calibri" w:eastAsia="Calibri" w:hAnsi="Calibri" w:cs="Calibri"/>
                <w:b/>
                <w:sz w:val="24"/>
                <w:szCs w:val="24"/>
              </w:rPr>
            </w:pPr>
            <w:r>
              <w:rPr>
                <w:rFonts w:ascii="Calibri" w:eastAsia="Calibri" w:hAnsi="Calibri" w:cs="Calibri"/>
                <w:b/>
                <w:sz w:val="24"/>
                <w:szCs w:val="24"/>
              </w:rPr>
              <w:t xml:space="preserve"> Do Now and Show Call</w:t>
            </w:r>
          </w:p>
        </w:tc>
        <w:tc>
          <w:tcPr>
            <w:tcW w:w="7065" w:type="dxa"/>
            <w:tcBorders>
              <w:top w:val="nil"/>
              <w:left w:val="nil"/>
              <w:bottom w:val="single" w:sz="8" w:space="0" w:color="000000"/>
              <w:right w:val="single" w:sz="8" w:space="0" w:color="000000"/>
            </w:tcBorders>
            <w:tcMar>
              <w:top w:w="100" w:type="dxa"/>
              <w:left w:w="100" w:type="dxa"/>
              <w:bottom w:w="100" w:type="dxa"/>
              <w:right w:w="100" w:type="dxa"/>
            </w:tcMar>
          </w:tcPr>
          <w:p w:rsidR="00AB5969" w:rsidRDefault="00FA5F7A" w:rsidP="00FA5F7A">
            <w:pPr>
              <w:spacing w:line="240" w:lineRule="auto"/>
              <w:ind w:right="105"/>
              <w:jc w:val="both"/>
              <w:rPr>
                <w:rFonts w:ascii="Calibri" w:eastAsia="Calibri" w:hAnsi="Calibri" w:cs="Calibri"/>
                <w:b/>
                <w:sz w:val="24"/>
                <w:szCs w:val="24"/>
              </w:rPr>
            </w:pPr>
            <w:r>
              <w:rPr>
                <w:rFonts w:ascii="Calibri" w:eastAsia="Calibri" w:hAnsi="Calibri" w:cs="Calibri"/>
                <w:b/>
                <w:sz w:val="24"/>
                <w:szCs w:val="24"/>
              </w:rPr>
              <w:t>Possible Answers:</w:t>
            </w:r>
          </w:p>
          <w:p w:rsidR="00AB5969" w:rsidRDefault="00FA5F7A" w:rsidP="00FA5F7A">
            <w:pPr>
              <w:numPr>
                <w:ilvl w:val="0"/>
                <w:numId w:val="5"/>
              </w:numPr>
              <w:spacing w:line="240" w:lineRule="auto"/>
              <w:ind w:left="0" w:right="105"/>
              <w:jc w:val="both"/>
              <w:rPr>
                <w:rFonts w:ascii="Calibri" w:eastAsia="Calibri" w:hAnsi="Calibri" w:cs="Calibri"/>
                <w:sz w:val="24"/>
                <w:szCs w:val="24"/>
              </w:rPr>
            </w:pPr>
            <w:r>
              <w:rPr>
                <w:rFonts w:ascii="Calibri" w:eastAsia="Calibri" w:hAnsi="Calibri" w:cs="Calibri"/>
                <w:sz w:val="24"/>
                <w:szCs w:val="24"/>
              </w:rPr>
              <w:t xml:space="preserve">1. The author uses chapter 8 to show that those who took part in the Montgomery Bus Boycott had to take millions of steps on a daily basis </w:t>
            </w:r>
            <w:r>
              <w:rPr>
                <w:rFonts w:ascii="Calibri" w:eastAsia="Calibri" w:hAnsi="Calibri" w:cs="Calibri"/>
                <w:sz w:val="24"/>
                <w:szCs w:val="24"/>
              </w:rPr>
              <w:lastRenderedPageBreak/>
              <w:t xml:space="preserve">to make this movement work. They refused to take the buses and instead walked for miles in order to achieve their goals. “Thousands of black workers, including many who were elderly and some who were disabled set out from home in the pre-dawn darkness and walked miles each day.” </w:t>
            </w:r>
          </w:p>
          <w:p w:rsidR="00AB5969" w:rsidRDefault="00AB5969" w:rsidP="00FA5F7A">
            <w:pPr>
              <w:numPr>
                <w:ilvl w:val="0"/>
                <w:numId w:val="5"/>
              </w:numPr>
              <w:spacing w:line="240" w:lineRule="auto"/>
              <w:ind w:left="0" w:right="105"/>
              <w:jc w:val="both"/>
              <w:rPr>
                <w:rFonts w:ascii="Calibri" w:eastAsia="Calibri" w:hAnsi="Calibri" w:cs="Calibri"/>
                <w:sz w:val="24"/>
                <w:szCs w:val="24"/>
              </w:rPr>
            </w:pPr>
          </w:p>
          <w:p w:rsidR="00AB5969" w:rsidRDefault="00FA5F7A" w:rsidP="00FA5F7A">
            <w:pPr>
              <w:spacing w:line="240" w:lineRule="auto"/>
              <w:ind w:right="105"/>
              <w:jc w:val="both"/>
              <w:rPr>
                <w:rFonts w:ascii="Calibri" w:eastAsia="Calibri" w:hAnsi="Calibri" w:cs="Calibri"/>
                <w:sz w:val="24"/>
                <w:szCs w:val="24"/>
              </w:rPr>
            </w:pPr>
            <w:r>
              <w:rPr>
                <w:rFonts w:ascii="Calibri" w:eastAsia="Calibri" w:hAnsi="Calibri" w:cs="Calibri"/>
                <w:b/>
                <w:sz w:val="24"/>
                <w:szCs w:val="24"/>
              </w:rPr>
              <w:t xml:space="preserve">Misconception: </w:t>
            </w:r>
            <w:r>
              <w:rPr>
                <w:rFonts w:ascii="Calibri" w:eastAsia="Calibri" w:hAnsi="Calibri" w:cs="Calibri"/>
                <w:sz w:val="24"/>
                <w:szCs w:val="24"/>
              </w:rPr>
              <w:t>This answer is only literal and does not consider steps as a process to the success or the ‘steps’ in the hearts of the people which led to them towards action.</w:t>
            </w:r>
          </w:p>
          <w:p w:rsidR="00AB5969" w:rsidRDefault="00AB5969" w:rsidP="00FA5F7A">
            <w:pPr>
              <w:spacing w:line="240" w:lineRule="auto"/>
              <w:ind w:right="105"/>
              <w:jc w:val="both"/>
              <w:rPr>
                <w:rFonts w:ascii="Calibri" w:eastAsia="Calibri" w:hAnsi="Calibri" w:cs="Calibri"/>
                <w:sz w:val="24"/>
                <w:szCs w:val="24"/>
              </w:rPr>
            </w:pPr>
          </w:p>
          <w:p w:rsidR="00AB5969" w:rsidRDefault="00FA5F7A" w:rsidP="00FA5F7A">
            <w:pPr>
              <w:spacing w:line="240" w:lineRule="auto"/>
              <w:ind w:right="105"/>
              <w:jc w:val="both"/>
              <w:rPr>
                <w:rFonts w:ascii="Calibri" w:eastAsia="Calibri" w:hAnsi="Calibri" w:cs="Calibri"/>
                <w:sz w:val="24"/>
                <w:szCs w:val="24"/>
              </w:rPr>
            </w:pPr>
            <w:r>
              <w:rPr>
                <w:rFonts w:ascii="Calibri" w:eastAsia="Calibri" w:hAnsi="Calibri" w:cs="Calibri"/>
                <w:sz w:val="24"/>
                <w:szCs w:val="24"/>
              </w:rPr>
              <w:t xml:space="preserve">2. In chapter 8 the author shows that there was a process that led to the eventual movement.  There were ‘millions’ of steps in this process that eventually led to the Montgomery Bus Boycott. In order for the boycott to be successful charismatic leaders like Dr. Martin Luther King had to hold secret town meetings to share the plan and call to action with the people. The Montgomery Improvement Association had to be created in order to manage the boycott itself. Additionally, they needed many volunteers to drive cars and to ensure those who were boycotting could get from place to place without being bothered by the police. </w:t>
            </w:r>
          </w:p>
          <w:p w:rsidR="00AB5969" w:rsidRDefault="00AB5969" w:rsidP="00FA5F7A">
            <w:pPr>
              <w:spacing w:line="240" w:lineRule="auto"/>
              <w:ind w:right="105"/>
              <w:jc w:val="both"/>
              <w:rPr>
                <w:rFonts w:ascii="Calibri" w:eastAsia="Calibri" w:hAnsi="Calibri" w:cs="Calibri"/>
                <w:sz w:val="24"/>
                <w:szCs w:val="24"/>
              </w:rPr>
            </w:pPr>
          </w:p>
          <w:p w:rsidR="00AB5969" w:rsidRDefault="00FA5F7A" w:rsidP="00FA5F7A">
            <w:pPr>
              <w:spacing w:line="240" w:lineRule="auto"/>
              <w:ind w:right="105"/>
              <w:jc w:val="both"/>
              <w:rPr>
                <w:rFonts w:ascii="Calibri" w:eastAsia="Calibri" w:hAnsi="Calibri" w:cs="Calibri"/>
                <w:sz w:val="24"/>
                <w:szCs w:val="24"/>
              </w:rPr>
            </w:pPr>
            <w:r>
              <w:rPr>
                <w:rFonts w:ascii="Calibri" w:eastAsia="Calibri" w:hAnsi="Calibri" w:cs="Calibri"/>
                <w:b/>
                <w:sz w:val="24"/>
                <w:szCs w:val="24"/>
              </w:rPr>
              <w:t>Misconception:</w:t>
            </w:r>
            <w:r>
              <w:rPr>
                <w:rFonts w:ascii="Calibri" w:eastAsia="Calibri" w:hAnsi="Calibri" w:cs="Calibri"/>
                <w:sz w:val="24"/>
                <w:szCs w:val="24"/>
              </w:rPr>
              <w:t xml:space="preserve"> This answer is better than the first but only focuses on the steps that made the boycott successful but does not appreciate the dual meaning the author is trying to convey.  </w:t>
            </w:r>
          </w:p>
        </w:tc>
      </w:tr>
      <w:tr w:rsidR="00AB5969">
        <w:trPr>
          <w:trHeight w:val="780"/>
        </w:trPr>
        <w:tc>
          <w:tcPr>
            <w:tcW w:w="3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B5969" w:rsidRDefault="00FA5F7A" w:rsidP="00FA5F7A">
            <w:pPr>
              <w:spacing w:line="240" w:lineRule="auto"/>
              <w:ind w:right="-450"/>
              <w:jc w:val="both"/>
              <w:rPr>
                <w:rFonts w:ascii="Calibri" w:eastAsia="Calibri" w:hAnsi="Calibri" w:cs="Calibri"/>
                <w:b/>
                <w:sz w:val="24"/>
                <w:szCs w:val="24"/>
              </w:rPr>
            </w:pPr>
            <w:r>
              <w:rPr>
                <w:rFonts w:ascii="Calibri" w:eastAsia="Calibri" w:hAnsi="Calibri" w:cs="Calibri"/>
                <w:b/>
                <w:sz w:val="24"/>
                <w:szCs w:val="24"/>
              </w:rPr>
              <w:lastRenderedPageBreak/>
              <w:t>Partner Work</w:t>
            </w:r>
          </w:p>
        </w:tc>
        <w:tc>
          <w:tcPr>
            <w:tcW w:w="7065" w:type="dxa"/>
            <w:tcBorders>
              <w:top w:val="nil"/>
              <w:left w:val="nil"/>
              <w:bottom w:val="single" w:sz="8" w:space="0" w:color="000000"/>
              <w:right w:val="single" w:sz="8" w:space="0" w:color="000000"/>
            </w:tcBorders>
            <w:tcMar>
              <w:top w:w="100" w:type="dxa"/>
              <w:left w:w="100" w:type="dxa"/>
              <w:bottom w:w="100" w:type="dxa"/>
              <w:right w:w="100" w:type="dxa"/>
            </w:tcMar>
          </w:tcPr>
          <w:p w:rsidR="00AB5969" w:rsidRDefault="00FA5F7A" w:rsidP="00FA5F7A">
            <w:pPr>
              <w:spacing w:line="240" w:lineRule="auto"/>
              <w:ind w:right="105"/>
              <w:jc w:val="both"/>
              <w:rPr>
                <w:rFonts w:ascii="Calibri" w:eastAsia="Calibri" w:hAnsi="Calibri" w:cs="Calibri"/>
                <w:sz w:val="24"/>
                <w:szCs w:val="24"/>
              </w:rPr>
            </w:pPr>
            <w:r>
              <w:rPr>
                <w:rFonts w:ascii="Calibri" w:eastAsia="Calibri" w:hAnsi="Calibri" w:cs="Calibri"/>
                <w:sz w:val="24"/>
                <w:szCs w:val="24"/>
              </w:rPr>
              <w:t>Literal steps: Walking</w:t>
            </w:r>
          </w:p>
          <w:p w:rsidR="00AB5969" w:rsidRDefault="00FA5F7A" w:rsidP="00FA5F7A">
            <w:pPr>
              <w:spacing w:line="240" w:lineRule="auto"/>
              <w:ind w:right="105"/>
              <w:jc w:val="both"/>
              <w:rPr>
                <w:rFonts w:ascii="Calibri" w:eastAsia="Calibri" w:hAnsi="Calibri" w:cs="Calibri"/>
                <w:b/>
                <w:sz w:val="24"/>
                <w:szCs w:val="24"/>
              </w:rPr>
            </w:pPr>
            <w:r>
              <w:rPr>
                <w:rFonts w:ascii="Calibri" w:eastAsia="Calibri" w:hAnsi="Calibri" w:cs="Calibri"/>
                <w:b/>
                <w:sz w:val="24"/>
                <w:szCs w:val="24"/>
              </w:rPr>
              <w:t xml:space="preserve">Evidence for literal steps: </w:t>
            </w:r>
          </w:p>
          <w:p w:rsidR="00AB5969" w:rsidRDefault="00FA5F7A" w:rsidP="00FA5F7A">
            <w:pPr>
              <w:spacing w:line="240" w:lineRule="auto"/>
              <w:ind w:right="105"/>
              <w:jc w:val="both"/>
              <w:rPr>
                <w:rFonts w:ascii="Calibri" w:eastAsia="Calibri" w:hAnsi="Calibri" w:cs="Calibri"/>
                <w:sz w:val="24"/>
                <w:szCs w:val="24"/>
              </w:rPr>
            </w:pPr>
            <w:proofErr w:type="spellStart"/>
            <w:r>
              <w:rPr>
                <w:rFonts w:ascii="Calibri" w:eastAsia="Calibri" w:hAnsi="Calibri" w:cs="Calibri"/>
                <w:sz w:val="24"/>
                <w:szCs w:val="24"/>
              </w:rPr>
              <w:t>Pg</w:t>
            </w:r>
            <w:proofErr w:type="spellEnd"/>
            <w:r>
              <w:rPr>
                <w:rFonts w:ascii="Calibri" w:eastAsia="Calibri" w:hAnsi="Calibri" w:cs="Calibri"/>
                <w:sz w:val="24"/>
                <w:szCs w:val="24"/>
              </w:rPr>
              <w:t xml:space="preserve"> 75: </w:t>
            </w:r>
          </w:p>
          <w:p w:rsidR="00AB5969" w:rsidRDefault="00FA5F7A" w:rsidP="00FA5F7A">
            <w:pPr>
              <w:numPr>
                <w:ilvl w:val="0"/>
                <w:numId w:val="1"/>
              </w:numPr>
              <w:spacing w:line="240" w:lineRule="auto"/>
              <w:ind w:right="105"/>
              <w:jc w:val="both"/>
              <w:rPr>
                <w:rFonts w:ascii="Calibri" w:eastAsia="Calibri" w:hAnsi="Calibri" w:cs="Calibri"/>
                <w:sz w:val="24"/>
                <w:szCs w:val="24"/>
              </w:rPr>
            </w:pPr>
            <w:r>
              <w:rPr>
                <w:rFonts w:ascii="Calibri" w:eastAsia="Calibri" w:hAnsi="Calibri" w:cs="Calibri"/>
                <w:sz w:val="24"/>
                <w:szCs w:val="24"/>
              </w:rPr>
              <w:t>“Thousands of black workers, including many who were elderly and some who were disabled, set out from home in the predawn darkness and walked each day.”</w:t>
            </w:r>
          </w:p>
          <w:p w:rsidR="00AB5969" w:rsidRDefault="00FA5F7A" w:rsidP="00FA5F7A">
            <w:pPr>
              <w:spacing w:line="240" w:lineRule="auto"/>
              <w:ind w:right="105"/>
              <w:jc w:val="both"/>
              <w:rPr>
                <w:rFonts w:ascii="Calibri" w:eastAsia="Calibri" w:hAnsi="Calibri" w:cs="Calibri"/>
                <w:sz w:val="24"/>
                <w:szCs w:val="24"/>
              </w:rPr>
            </w:pPr>
            <w:proofErr w:type="spellStart"/>
            <w:r>
              <w:rPr>
                <w:rFonts w:ascii="Calibri" w:eastAsia="Calibri" w:hAnsi="Calibri" w:cs="Calibri"/>
                <w:sz w:val="24"/>
                <w:szCs w:val="24"/>
              </w:rPr>
              <w:t>Pg</w:t>
            </w:r>
            <w:proofErr w:type="spellEnd"/>
            <w:r>
              <w:rPr>
                <w:rFonts w:ascii="Calibri" w:eastAsia="Calibri" w:hAnsi="Calibri" w:cs="Calibri"/>
                <w:sz w:val="24"/>
                <w:szCs w:val="24"/>
              </w:rPr>
              <w:t xml:space="preserve"> 76:</w:t>
            </w:r>
          </w:p>
          <w:p w:rsidR="00AB5969" w:rsidRDefault="00FA5F7A" w:rsidP="00FA5F7A">
            <w:pPr>
              <w:numPr>
                <w:ilvl w:val="0"/>
                <w:numId w:val="4"/>
              </w:numPr>
              <w:spacing w:line="240" w:lineRule="auto"/>
              <w:ind w:right="105"/>
              <w:jc w:val="both"/>
              <w:rPr>
                <w:rFonts w:ascii="Calibri" w:eastAsia="Calibri" w:hAnsi="Calibri" w:cs="Calibri"/>
                <w:sz w:val="24"/>
                <w:szCs w:val="24"/>
              </w:rPr>
            </w:pPr>
            <w:r>
              <w:rPr>
                <w:rFonts w:ascii="Calibri" w:eastAsia="Calibri" w:hAnsi="Calibri" w:cs="Calibri"/>
                <w:sz w:val="24"/>
                <w:szCs w:val="24"/>
              </w:rPr>
              <w:t xml:space="preserve"> “Some preferred to walk to show their support for the boycott rather than accept a ride even from the MIA car pool.”</w:t>
            </w:r>
          </w:p>
          <w:p w:rsidR="00AB5969" w:rsidRDefault="00AB5969" w:rsidP="00FA5F7A">
            <w:pPr>
              <w:spacing w:line="240" w:lineRule="auto"/>
              <w:ind w:right="105"/>
              <w:jc w:val="both"/>
              <w:rPr>
                <w:rFonts w:ascii="Calibri" w:eastAsia="Calibri" w:hAnsi="Calibri" w:cs="Calibri"/>
                <w:sz w:val="24"/>
                <w:szCs w:val="24"/>
              </w:rPr>
            </w:pPr>
          </w:p>
          <w:p w:rsidR="00AB5969" w:rsidRDefault="00FA5F7A" w:rsidP="00FA5F7A">
            <w:pPr>
              <w:spacing w:line="240" w:lineRule="auto"/>
              <w:ind w:right="105"/>
              <w:jc w:val="both"/>
              <w:rPr>
                <w:rFonts w:ascii="Calibri" w:eastAsia="Calibri" w:hAnsi="Calibri" w:cs="Calibri"/>
                <w:sz w:val="24"/>
                <w:szCs w:val="24"/>
              </w:rPr>
            </w:pPr>
            <w:r>
              <w:rPr>
                <w:rFonts w:ascii="Calibri" w:eastAsia="Calibri" w:hAnsi="Calibri" w:cs="Calibri"/>
                <w:sz w:val="24"/>
                <w:szCs w:val="24"/>
              </w:rPr>
              <w:t>Organized steps:</w:t>
            </w:r>
          </w:p>
          <w:p w:rsidR="00AB5969" w:rsidRDefault="00FA5F7A" w:rsidP="00FA5F7A">
            <w:pPr>
              <w:spacing w:line="240" w:lineRule="auto"/>
              <w:ind w:right="105"/>
              <w:jc w:val="both"/>
              <w:rPr>
                <w:rFonts w:ascii="Calibri" w:eastAsia="Calibri" w:hAnsi="Calibri" w:cs="Calibri"/>
                <w:b/>
                <w:sz w:val="24"/>
                <w:szCs w:val="24"/>
              </w:rPr>
            </w:pPr>
            <w:r>
              <w:rPr>
                <w:rFonts w:ascii="Calibri" w:eastAsia="Calibri" w:hAnsi="Calibri" w:cs="Calibri"/>
                <w:b/>
                <w:sz w:val="24"/>
                <w:szCs w:val="24"/>
              </w:rPr>
              <w:t>Evidence for the deeper meaning of steps:</w:t>
            </w:r>
          </w:p>
          <w:p w:rsidR="00AB5969" w:rsidRDefault="00FA5F7A" w:rsidP="00FA5F7A">
            <w:pPr>
              <w:spacing w:line="240" w:lineRule="auto"/>
              <w:ind w:right="105"/>
              <w:jc w:val="both"/>
              <w:rPr>
                <w:rFonts w:ascii="Calibri" w:eastAsia="Calibri" w:hAnsi="Calibri" w:cs="Calibri"/>
                <w:sz w:val="24"/>
                <w:szCs w:val="24"/>
              </w:rPr>
            </w:pPr>
            <w:proofErr w:type="spellStart"/>
            <w:r>
              <w:rPr>
                <w:rFonts w:ascii="Calibri" w:eastAsia="Calibri" w:hAnsi="Calibri" w:cs="Calibri"/>
                <w:sz w:val="24"/>
                <w:szCs w:val="24"/>
              </w:rPr>
              <w:t>Pg</w:t>
            </w:r>
            <w:proofErr w:type="spellEnd"/>
            <w:r>
              <w:rPr>
                <w:rFonts w:ascii="Calibri" w:eastAsia="Calibri" w:hAnsi="Calibri" w:cs="Calibri"/>
                <w:sz w:val="24"/>
                <w:szCs w:val="24"/>
              </w:rPr>
              <w:t xml:space="preserve"> 73</w:t>
            </w:r>
          </w:p>
          <w:p w:rsidR="00AB5969" w:rsidRDefault="00FA5F7A" w:rsidP="00FA5F7A">
            <w:pPr>
              <w:numPr>
                <w:ilvl w:val="0"/>
                <w:numId w:val="6"/>
              </w:numPr>
              <w:spacing w:line="240" w:lineRule="auto"/>
              <w:ind w:right="105"/>
              <w:jc w:val="both"/>
              <w:rPr>
                <w:rFonts w:ascii="Calibri" w:eastAsia="Calibri" w:hAnsi="Calibri" w:cs="Calibri"/>
                <w:sz w:val="24"/>
                <w:szCs w:val="24"/>
              </w:rPr>
            </w:pPr>
            <w:r>
              <w:rPr>
                <w:rFonts w:ascii="Calibri" w:eastAsia="Calibri" w:hAnsi="Calibri" w:cs="Calibri"/>
                <w:sz w:val="24"/>
                <w:szCs w:val="24"/>
              </w:rPr>
              <w:t>“King began to emerge as a charismatic national figure.”</w:t>
            </w:r>
          </w:p>
          <w:p w:rsidR="00AB5969" w:rsidRDefault="00FA5F7A" w:rsidP="00FA5F7A">
            <w:pPr>
              <w:numPr>
                <w:ilvl w:val="0"/>
                <w:numId w:val="6"/>
              </w:numPr>
              <w:spacing w:line="240" w:lineRule="auto"/>
              <w:ind w:right="105"/>
              <w:jc w:val="both"/>
              <w:rPr>
                <w:rFonts w:ascii="Calibri" w:eastAsia="Calibri" w:hAnsi="Calibri" w:cs="Calibri"/>
                <w:sz w:val="24"/>
                <w:szCs w:val="24"/>
              </w:rPr>
            </w:pPr>
            <w:r>
              <w:rPr>
                <w:rFonts w:ascii="Calibri" w:eastAsia="Calibri" w:hAnsi="Calibri" w:cs="Calibri"/>
                <w:sz w:val="24"/>
                <w:szCs w:val="24"/>
              </w:rPr>
              <w:t xml:space="preserve">“Young, round-faced Dr. Martin Luther King, Jr., who urged boycotters to refrain from violence and seek charity toward whites in their hearts, inspired crowds with stirring speeches </w:t>
            </w:r>
            <w:r>
              <w:rPr>
                <w:rFonts w:ascii="Calibri" w:eastAsia="Calibri" w:hAnsi="Calibri" w:cs="Calibri"/>
                <w:sz w:val="24"/>
                <w:szCs w:val="24"/>
              </w:rPr>
              <w:lastRenderedPageBreak/>
              <w:t>that often included ideas and philosophies from distant times and places.”</w:t>
            </w:r>
          </w:p>
          <w:p w:rsidR="00AB5969" w:rsidRDefault="00FA5F7A" w:rsidP="00FA5F7A">
            <w:pPr>
              <w:spacing w:line="240" w:lineRule="auto"/>
              <w:ind w:right="105"/>
              <w:jc w:val="both"/>
              <w:rPr>
                <w:rFonts w:ascii="Calibri" w:eastAsia="Calibri" w:hAnsi="Calibri" w:cs="Calibri"/>
                <w:sz w:val="24"/>
                <w:szCs w:val="24"/>
              </w:rPr>
            </w:pPr>
            <w:proofErr w:type="spellStart"/>
            <w:r>
              <w:rPr>
                <w:rFonts w:ascii="Calibri" w:eastAsia="Calibri" w:hAnsi="Calibri" w:cs="Calibri"/>
                <w:sz w:val="24"/>
                <w:szCs w:val="24"/>
              </w:rPr>
              <w:t>Pg</w:t>
            </w:r>
            <w:proofErr w:type="spellEnd"/>
            <w:r>
              <w:rPr>
                <w:rFonts w:ascii="Calibri" w:eastAsia="Calibri" w:hAnsi="Calibri" w:cs="Calibri"/>
                <w:sz w:val="24"/>
                <w:szCs w:val="24"/>
              </w:rPr>
              <w:t xml:space="preserve"> 74</w:t>
            </w:r>
          </w:p>
          <w:p w:rsidR="00AB5969" w:rsidRDefault="00FA5F7A" w:rsidP="00FA5F7A">
            <w:pPr>
              <w:numPr>
                <w:ilvl w:val="0"/>
                <w:numId w:val="3"/>
              </w:numPr>
              <w:spacing w:line="240" w:lineRule="auto"/>
              <w:ind w:right="105"/>
              <w:jc w:val="both"/>
              <w:rPr>
                <w:rFonts w:ascii="Calibri" w:eastAsia="Calibri" w:hAnsi="Calibri" w:cs="Calibri"/>
                <w:sz w:val="24"/>
                <w:szCs w:val="24"/>
              </w:rPr>
            </w:pPr>
            <w:r>
              <w:rPr>
                <w:rFonts w:ascii="Calibri" w:eastAsia="Calibri" w:hAnsi="Calibri" w:cs="Calibri"/>
                <w:sz w:val="24"/>
                <w:szCs w:val="24"/>
              </w:rPr>
              <w:t xml:space="preserve">“The Montgomery Improvement Association (MIA) designed an alternative to the buses on the scale of a wartime military transport system, moving tens of thousands of maids and yard men and clerks and students around Montgomery’s far-flung neighborhoods every day.” </w:t>
            </w:r>
          </w:p>
          <w:p w:rsidR="00AB5969" w:rsidRDefault="00FA5F7A" w:rsidP="00FA5F7A">
            <w:pPr>
              <w:spacing w:line="240" w:lineRule="auto"/>
              <w:ind w:right="105"/>
              <w:jc w:val="both"/>
              <w:rPr>
                <w:rFonts w:ascii="Calibri" w:eastAsia="Calibri" w:hAnsi="Calibri" w:cs="Calibri"/>
                <w:sz w:val="24"/>
                <w:szCs w:val="24"/>
              </w:rPr>
            </w:pPr>
            <w:r>
              <w:rPr>
                <w:rFonts w:ascii="Calibri" w:eastAsia="Calibri" w:hAnsi="Calibri" w:cs="Calibri"/>
                <w:sz w:val="24"/>
                <w:szCs w:val="24"/>
              </w:rPr>
              <w:t>Motivated steps:</w:t>
            </w:r>
          </w:p>
          <w:p w:rsidR="00AB5969" w:rsidRDefault="00FA5F7A" w:rsidP="00FA5F7A">
            <w:pPr>
              <w:spacing w:line="240" w:lineRule="auto"/>
              <w:ind w:right="105"/>
              <w:jc w:val="both"/>
              <w:rPr>
                <w:rFonts w:ascii="Calibri" w:eastAsia="Calibri" w:hAnsi="Calibri" w:cs="Calibri"/>
                <w:b/>
                <w:sz w:val="24"/>
                <w:szCs w:val="24"/>
              </w:rPr>
            </w:pPr>
            <w:r>
              <w:rPr>
                <w:rFonts w:ascii="Calibri" w:eastAsia="Calibri" w:hAnsi="Calibri" w:cs="Calibri"/>
                <w:b/>
                <w:sz w:val="24"/>
                <w:szCs w:val="24"/>
              </w:rPr>
              <w:t>Evidence for deepest meaning of steps:</w:t>
            </w:r>
          </w:p>
          <w:p w:rsidR="00AB5969" w:rsidRDefault="00FA5F7A" w:rsidP="00FA5F7A">
            <w:pPr>
              <w:spacing w:line="240" w:lineRule="auto"/>
              <w:ind w:right="105"/>
              <w:jc w:val="both"/>
              <w:rPr>
                <w:rFonts w:ascii="Calibri" w:eastAsia="Calibri" w:hAnsi="Calibri" w:cs="Calibri"/>
                <w:sz w:val="24"/>
                <w:szCs w:val="24"/>
              </w:rPr>
            </w:pPr>
            <w:proofErr w:type="spellStart"/>
            <w:r>
              <w:rPr>
                <w:rFonts w:ascii="Calibri" w:eastAsia="Calibri" w:hAnsi="Calibri" w:cs="Calibri"/>
                <w:sz w:val="24"/>
                <w:szCs w:val="24"/>
              </w:rPr>
              <w:t>Pg</w:t>
            </w:r>
            <w:proofErr w:type="spellEnd"/>
            <w:r>
              <w:rPr>
                <w:rFonts w:ascii="Calibri" w:eastAsia="Calibri" w:hAnsi="Calibri" w:cs="Calibri"/>
                <w:sz w:val="24"/>
                <w:szCs w:val="24"/>
              </w:rPr>
              <w:t xml:space="preserve"> 74</w:t>
            </w:r>
          </w:p>
          <w:p w:rsidR="00AB5969" w:rsidRDefault="00FA5F7A" w:rsidP="00FA5F7A">
            <w:pPr>
              <w:numPr>
                <w:ilvl w:val="0"/>
                <w:numId w:val="2"/>
              </w:numPr>
              <w:spacing w:line="240" w:lineRule="auto"/>
              <w:ind w:right="105"/>
              <w:jc w:val="both"/>
              <w:rPr>
                <w:rFonts w:ascii="Calibri" w:eastAsia="Calibri" w:hAnsi="Calibri" w:cs="Calibri"/>
                <w:sz w:val="24"/>
                <w:szCs w:val="24"/>
              </w:rPr>
            </w:pPr>
            <w:r>
              <w:rPr>
                <w:rFonts w:ascii="Calibri" w:eastAsia="Calibri" w:hAnsi="Calibri" w:cs="Calibri"/>
                <w:sz w:val="24"/>
                <w:szCs w:val="24"/>
              </w:rPr>
              <w:t>“And it was entirely voluntary -- it ran on dedication, generosity, and hope.”</w:t>
            </w:r>
          </w:p>
          <w:p w:rsidR="00AB5969" w:rsidRDefault="00FA5F7A" w:rsidP="00FA5F7A">
            <w:pPr>
              <w:spacing w:line="240" w:lineRule="auto"/>
              <w:ind w:right="105"/>
              <w:jc w:val="both"/>
              <w:rPr>
                <w:rFonts w:ascii="Calibri" w:eastAsia="Calibri" w:hAnsi="Calibri" w:cs="Calibri"/>
                <w:sz w:val="24"/>
                <w:szCs w:val="24"/>
              </w:rPr>
            </w:pPr>
            <w:proofErr w:type="spellStart"/>
            <w:r>
              <w:rPr>
                <w:rFonts w:ascii="Calibri" w:eastAsia="Calibri" w:hAnsi="Calibri" w:cs="Calibri"/>
                <w:sz w:val="24"/>
                <w:szCs w:val="24"/>
              </w:rPr>
              <w:t>Pg</w:t>
            </w:r>
            <w:proofErr w:type="spellEnd"/>
            <w:r>
              <w:rPr>
                <w:rFonts w:ascii="Calibri" w:eastAsia="Calibri" w:hAnsi="Calibri" w:cs="Calibri"/>
                <w:sz w:val="24"/>
                <w:szCs w:val="24"/>
              </w:rPr>
              <w:t xml:space="preserve"> 79</w:t>
            </w:r>
          </w:p>
          <w:p w:rsidR="00AB5969" w:rsidRDefault="00FA5F7A" w:rsidP="00FA5F7A">
            <w:pPr>
              <w:numPr>
                <w:ilvl w:val="0"/>
                <w:numId w:val="7"/>
              </w:numPr>
              <w:spacing w:line="240" w:lineRule="auto"/>
              <w:ind w:right="105"/>
              <w:jc w:val="both"/>
              <w:rPr>
                <w:rFonts w:ascii="Calibri" w:eastAsia="Calibri" w:hAnsi="Calibri" w:cs="Calibri"/>
                <w:sz w:val="24"/>
                <w:szCs w:val="24"/>
              </w:rPr>
            </w:pPr>
            <w:r>
              <w:rPr>
                <w:rFonts w:ascii="Calibri" w:eastAsia="Calibri" w:hAnsi="Calibri" w:cs="Calibri"/>
                <w:sz w:val="24"/>
                <w:szCs w:val="24"/>
              </w:rPr>
              <w:t>“If I am stopped, this movement will not stop because God is with this movement.”</w:t>
            </w:r>
          </w:p>
        </w:tc>
      </w:tr>
      <w:tr w:rsidR="00AB5969">
        <w:trPr>
          <w:trHeight w:val="1020"/>
        </w:trPr>
        <w:tc>
          <w:tcPr>
            <w:tcW w:w="3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B5969" w:rsidRDefault="00FA5F7A" w:rsidP="00FA5F7A">
            <w:pPr>
              <w:spacing w:line="240" w:lineRule="auto"/>
              <w:ind w:right="-450"/>
              <w:jc w:val="both"/>
              <w:rPr>
                <w:rFonts w:ascii="Calibri" w:eastAsia="Calibri" w:hAnsi="Calibri" w:cs="Calibri"/>
                <w:b/>
                <w:sz w:val="24"/>
                <w:szCs w:val="24"/>
              </w:rPr>
            </w:pPr>
            <w:r>
              <w:rPr>
                <w:rFonts w:ascii="Calibri" w:eastAsia="Calibri" w:hAnsi="Calibri" w:cs="Calibri"/>
                <w:b/>
                <w:sz w:val="24"/>
                <w:szCs w:val="24"/>
              </w:rPr>
              <w:lastRenderedPageBreak/>
              <w:t xml:space="preserve"> Independent Work </w:t>
            </w:r>
          </w:p>
        </w:tc>
        <w:tc>
          <w:tcPr>
            <w:tcW w:w="7065" w:type="dxa"/>
            <w:tcBorders>
              <w:top w:val="nil"/>
              <w:left w:val="nil"/>
              <w:bottom w:val="single" w:sz="8" w:space="0" w:color="000000"/>
              <w:right w:val="single" w:sz="8" w:space="0" w:color="000000"/>
            </w:tcBorders>
            <w:tcMar>
              <w:top w:w="100" w:type="dxa"/>
              <w:left w:w="100" w:type="dxa"/>
              <w:bottom w:w="100" w:type="dxa"/>
              <w:right w:w="100" w:type="dxa"/>
            </w:tcMar>
          </w:tcPr>
          <w:p w:rsidR="00AB5969" w:rsidRDefault="00FA5F7A" w:rsidP="00FA5F7A">
            <w:pPr>
              <w:spacing w:line="240" w:lineRule="auto"/>
              <w:ind w:right="105"/>
              <w:jc w:val="both"/>
              <w:rPr>
                <w:rFonts w:ascii="Calibri" w:eastAsia="Calibri" w:hAnsi="Calibri" w:cs="Calibri"/>
                <w:b/>
                <w:sz w:val="24"/>
                <w:szCs w:val="24"/>
              </w:rPr>
            </w:pPr>
            <w:r>
              <w:rPr>
                <w:rFonts w:ascii="Calibri" w:eastAsia="Calibri" w:hAnsi="Calibri" w:cs="Calibri"/>
                <w:b/>
                <w:sz w:val="24"/>
                <w:szCs w:val="24"/>
              </w:rPr>
              <w:t xml:space="preserve">Exemplary Answer: </w:t>
            </w:r>
            <w:r>
              <w:rPr>
                <w:rFonts w:ascii="Calibri" w:eastAsia="Calibri" w:hAnsi="Calibri" w:cs="Calibri"/>
                <w:sz w:val="24"/>
                <w:szCs w:val="24"/>
              </w:rPr>
              <w:t>The author writes, “It was the first of millions and millions of steps to come. The Montgomery Bus Boycott was born,” to represent a larger idea of the Montgomery Bus Boycott. First, the author is alluding to the physical steps that individuals took once they stopped riding the bus. Millions of people awoke in the “predawn darkness and walked miles each day.” (</w:t>
            </w:r>
            <w:proofErr w:type="spellStart"/>
            <w:r>
              <w:rPr>
                <w:rFonts w:ascii="Calibri" w:eastAsia="Calibri" w:hAnsi="Calibri" w:cs="Calibri"/>
                <w:sz w:val="24"/>
                <w:szCs w:val="24"/>
              </w:rPr>
              <w:t>Hoose</w:t>
            </w:r>
            <w:proofErr w:type="spellEnd"/>
            <w:r>
              <w:rPr>
                <w:rFonts w:ascii="Calibri" w:eastAsia="Calibri" w:hAnsi="Calibri" w:cs="Calibri"/>
                <w:sz w:val="24"/>
                <w:szCs w:val="24"/>
              </w:rPr>
              <w:t xml:space="preserve">, 75) The dedication of so many people to give up their primary transportation allowed this movement to achieve success. Next, </w:t>
            </w:r>
            <w:proofErr w:type="spellStart"/>
            <w:r>
              <w:rPr>
                <w:rFonts w:ascii="Calibri" w:eastAsia="Calibri" w:hAnsi="Calibri" w:cs="Calibri"/>
                <w:sz w:val="24"/>
                <w:szCs w:val="24"/>
              </w:rPr>
              <w:t>Hoose</w:t>
            </w:r>
            <w:proofErr w:type="spellEnd"/>
            <w:r>
              <w:rPr>
                <w:rFonts w:ascii="Calibri" w:eastAsia="Calibri" w:hAnsi="Calibri" w:cs="Calibri"/>
                <w:sz w:val="24"/>
                <w:szCs w:val="24"/>
              </w:rPr>
              <w:t xml:space="preserve"> is referring to the literal steps taken in order for the bus boycott to be successful. Throughout the chapter, he explains the many well-thought-out steps that helped this movement begin. There were charismatic leaders, like Martin Luther King Jr., who helped inspire people to join. The chapter lays out how the Montgomery Improvement Association (MIA) was able to organize and coordinate rides for millions throughout Montgomery. Their forethought allowed for the boycott to begin and last until a change could be made. Finally, he is implying the figurative steps that each person had to take to join together and create change. The boycott was larger than one person. The movement required everyone to work together. The collective determination of the whole drove success. During the boycott, King was arrested and said, “If I am stopped, this movement will not stop, because God is with this movement.” (79) Leaders of the movement recognized that the boycott was larger than themselves and that the small steps of the individual had resulted in change. </w:t>
            </w:r>
          </w:p>
        </w:tc>
      </w:tr>
      <w:tr w:rsidR="00AB5969">
        <w:trPr>
          <w:trHeight w:val="560"/>
        </w:trPr>
        <w:tc>
          <w:tcPr>
            <w:tcW w:w="3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B5969" w:rsidRDefault="00FA5F7A" w:rsidP="00FA5F7A">
            <w:pPr>
              <w:spacing w:line="240" w:lineRule="auto"/>
              <w:ind w:right="-450"/>
              <w:jc w:val="both"/>
              <w:rPr>
                <w:rFonts w:ascii="Calibri" w:eastAsia="Calibri" w:hAnsi="Calibri" w:cs="Calibri"/>
                <w:b/>
                <w:sz w:val="24"/>
                <w:szCs w:val="24"/>
              </w:rPr>
            </w:pPr>
            <w:r>
              <w:rPr>
                <w:rFonts w:ascii="Calibri" w:eastAsia="Calibri" w:hAnsi="Calibri" w:cs="Calibri"/>
                <w:b/>
                <w:sz w:val="24"/>
                <w:szCs w:val="24"/>
              </w:rPr>
              <w:t xml:space="preserve">Closing </w:t>
            </w:r>
          </w:p>
        </w:tc>
        <w:tc>
          <w:tcPr>
            <w:tcW w:w="7065" w:type="dxa"/>
            <w:tcBorders>
              <w:top w:val="nil"/>
              <w:left w:val="nil"/>
              <w:bottom w:val="single" w:sz="8" w:space="0" w:color="000000"/>
              <w:right w:val="single" w:sz="8" w:space="0" w:color="000000"/>
            </w:tcBorders>
            <w:tcMar>
              <w:top w:w="100" w:type="dxa"/>
              <w:left w:w="100" w:type="dxa"/>
              <w:bottom w:w="100" w:type="dxa"/>
              <w:right w:w="100" w:type="dxa"/>
            </w:tcMar>
          </w:tcPr>
          <w:p w:rsidR="00AB5969" w:rsidRDefault="00FA5F7A" w:rsidP="00FA5F7A">
            <w:pPr>
              <w:spacing w:line="240" w:lineRule="auto"/>
              <w:ind w:right="105"/>
              <w:jc w:val="both"/>
              <w:rPr>
                <w:rFonts w:ascii="Calibri" w:eastAsia="Calibri" w:hAnsi="Calibri" w:cs="Calibri"/>
                <w:sz w:val="24"/>
                <w:szCs w:val="24"/>
              </w:rPr>
            </w:pPr>
            <w:r w:rsidRPr="00FA5F7A">
              <w:rPr>
                <w:rFonts w:ascii="Calibri" w:eastAsia="Calibri" w:hAnsi="Calibri" w:cs="Calibri"/>
                <w:b/>
                <w:sz w:val="24"/>
                <w:szCs w:val="24"/>
              </w:rPr>
              <w:t>Review of skill:</w:t>
            </w:r>
            <w:r>
              <w:rPr>
                <w:rFonts w:ascii="Calibri" w:eastAsia="Calibri" w:hAnsi="Calibri" w:cs="Calibri"/>
                <w:sz w:val="24"/>
                <w:szCs w:val="24"/>
              </w:rPr>
              <w:t xml:space="preserve"> looking at one quote and seeing how a later chapter builds on that idea. </w:t>
            </w:r>
          </w:p>
          <w:p w:rsidR="00AB5969" w:rsidRDefault="00AB5969" w:rsidP="00FA5F7A">
            <w:pPr>
              <w:spacing w:line="240" w:lineRule="auto"/>
              <w:ind w:right="105"/>
              <w:jc w:val="both"/>
              <w:rPr>
                <w:rFonts w:ascii="Calibri" w:eastAsia="Calibri" w:hAnsi="Calibri" w:cs="Calibri"/>
                <w:sz w:val="24"/>
                <w:szCs w:val="24"/>
              </w:rPr>
            </w:pPr>
          </w:p>
          <w:p w:rsidR="00AB5969" w:rsidRDefault="00FA5F7A" w:rsidP="00FA5F7A">
            <w:pPr>
              <w:spacing w:line="240" w:lineRule="auto"/>
              <w:ind w:right="105"/>
              <w:jc w:val="both"/>
              <w:rPr>
                <w:rFonts w:ascii="Calibri" w:eastAsia="Calibri" w:hAnsi="Calibri" w:cs="Calibri"/>
                <w:sz w:val="24"/>
                <w:szCs w:val="24"/>
              </w:rPr>
            </w:pPr>
            <w:r w:rsidRPr="00FA5F7A">
              <w:rPr>
                <w:rFonts w:ascii="Calibri" w:eastAsia="Calibri" w:hAnsi="Calibri" w:cs="Calibri"/>
                <w:b/>
                <w:sz w:val="24"/>
                <w:szCs w:val="24"/>
              </w:rPr>
              <w:t>Target Answer:</w:t>
            </w:r>
            <w:r>
              <w:rPr>
                <w:rFonts w:ascii="Calibri" w:eastAsia="Calibri" w:hAnsi="Calibri" w:cs="Calibri"/>
                <w:sz w:val="24"/>
                <w:szCs w:val="24"/>
              </w:rPr>
              <w:t xml:space="preserve"> An author can use a quote to have multiple meanings: literal, and deeper. When we see a later chapter that builds on an earlier idea, we should stop and consider how and why an author makes this choice. </w:t>
            </w:r>
          </w:p>
        </w:tc>
      </w:tr>
    </w:tbl>
    <w:p w:rsidR="00AB5969" w:rsidRDefault="00FA5F7A">
      <w:pPr>
        <w:rPr>
          <w:rFonts w:ascii="Calibri" w:eastAsia="Calibri" w:hAnsi="Calibri" w:cs="Calibri"/>
          <w:sz w:val="108"/>
          <w:szCs w:val="108"/>
        </w:rPr>
      </w:pPr>
      <w:r>
        <w:lastRenderedPageBreak/>
        <w:t xml:space="preserve"> </w:t>
      </w:r>
    </w:p>
    <w:p w:rsidR="00AB5969" w:rsidRDefault="00FA5F7A">
      <w:r>
        <w:rPr>
          <w:rFonts w:ascii="Calibri" w:eastAsia="Calibri" w:hAnsi="Calibri" w:cs="Calibri"/>
          <w:sz w:val="108"/>
          <w:szCs w:val="108"/>
        </w:rPr>
        <w:t xml:space="preserve"> </w:t>
      </w:r>
    </w:p>
    <w:sectPr w:rsidR="00AB59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66A5"/>
    <w:multiLevelType w:val="multilevel"/>
    <w:tmpl w:val="19A2C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BB0741"/>
    <w:multiLevelType w:val="multilevel"/>
    <w:tmpl w:val="FFB21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905259"/>
    <w:multiLevelType w:val="multilevel"/>
    <w:tmpl w:val="D37E28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44D5EB6"/>
    <w:multiLevelType w:val="multilevel"/>
    <w:tmpl w:val="82601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5B65FE"/>
    <w:multiLevelType w:val="multilevel"/>
    <w:tmpl w:val="31304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042A52"/>
    <w:multiLevelType w:val="multilevel"/>
    <w:tmpl w:val="82B6E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4F1CF0"/>
    <w:multiLevelType w:val="multilevel"/>
    <w:tmpl w:val="D0C84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69"/>
    <w:rsid w:val="003A1C08"/>
    <w:rsid w:val="00884083"/>
    <w:rsid w:val="00AB5969"/>
    <w:rsid w:val="00FA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3A895-13BA-449F-8EA6-C713A9FC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karmando</dc:creator>
  <cp:lastModifiedBy>Kimberly Steadman</cp:lastModifiedBy>
  <cp:revision>2</cp:revision>
  <dcterms:created xsi:type="dcterms:W3CDTF">2019-04-05T01:18:00Z</dcterms:created>
  <dcterms:modified xsi:type="dcterms:W3CDTF">2019-04-05T01:18:00Z</dcterms:modified>
</cp:coreProperties>
</file>